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0530A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2E6120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2E6120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37499B">
        <w:t>3819</w:t>
      </w:r>
      <w:r w:rsidR="00CC2AB5">
        <w:t>,3</w:t>
      </w:r>
      <w:r w:rsidR="003C3757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CC2AB5">
        <w:t>1642,3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7499B">
        <w:t>3819</w:t>
      </w:r>
      <w:r w:rsidR="00CC2AB5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7499B">
        <w:t>3819</w:t>
      </w:r>
      <w:r w:rsidR="00CC2AB5">
        <w:t>,3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37499B">
        <w:t>3819</w:t>
      </w:r>
      <w:r w:rsidR="00CC2AB5">
        <w:t>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6385F" w:rsidRDefault="0066385F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66385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6385F" w:rsidRPr="006555B1" w:rsidRDefault="0066385F" w:rsidP="0066385F">
      <w:pPr>
        <w:spacing w:after="0" w:line="240" w:lineRule="auto"/>
        <w:jc w:val="right"/>
        <w:rPr>
          <w:sz w:val="24"/>
          <w:szCs w:val="24"/>
        </w:rPr>
      </w:pPr>
      <w:r w:rsidRPr="0037499B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66385F" w:rsidRDefault="0066385F" w:rsidP="0066385F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66385F" w:rsidRPr="006555B1" w:rsidRDefault="0066385F" w:rsidP="0066385F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66385F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66385F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66385F" w:rsidRPr="006555B1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66385F" w:rsidRPr="001F5677" w:rsidRDefault="0066385F" w:rsidP="0066385F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66385F" w:rsidRDefault="0066385F" w:rsidP="0066385F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66385F" w:rsidRPr="00EE73D4" w:rsidTr="00081B55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66385F" w:rsidRPr="00EE73D4" w:rsidTr="00081B55">
        <w:tc>
          <w:tcPr>
            <w:tcW w:w="992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21334B" w:rsidRDefault="0066385F" w:rsidP="00081B55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прог-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Развитие жилищно-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DD632E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24,0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B36D9">
              <w:rPr>
                <w:rFonts w:ascii="Times New Roman" w:hAnsi="Times New Roman" w:cs="Times New Roman"/>
                <w:kern w:val="1"/>
              </w:rPr>
              <w:t>1125,1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софинансирование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C2AB5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AB36D9">
              <w:rPr>
                <w:rFonts w:ascii="Times New Roman" w:hAnsi="Times New Roman" w:cs="Times New Roman"/>
                <w:kern w:val="1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</w:tr>
    </w:tbl>
    <w:p w:rsidR="0066385F" w:rsidRPr="002C2D26" w:rsidRDefault="0066385F" w:rsidP="0066385F">
      <w:pPr>
        <w:rPr>
          <w:kern w:val="1"/>
        </w:rPr>
      </w:pPr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879"/>
      <w:bookmarkEnd w:id="1"/>
      <w:r w:rsidRPr="0037296E">
        <w:rPr>
          <w:sz w:val="24"/>
          <w:szCs w:val="24"/>
        </w:rPr>
        <w:t>Расходы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85F" w:rsidRPr="0037296E" w:rsidRDefault="0066385F" w:rsidP="0066385F">
      <w:pPr>
        <w:rPr>
          <w:rFonts w:ascii="Calibri" w:hAnsi="Calibri"/>
        </w:rPr>
      </w:pPr>
    </w:p>
    <w:p w:rsidR="0066385F" w:rsidRPr="0037296E" w:rsidRDefault="0066385F" w:rsidP="0066385F">
      <w:pPr>
        <w:rPr>
          <w:rFonts w:ascii="Calibri" w:hAnsi="Calibri"/>
        </w:rPr>
      </w:pPr>
    </w:p>
    <w:p w:rsidR="0066385F" w:rsidRPr="0037296E" w:rsidRDefault="0066385F" w:rsidP="0066385F">
      <w:pPr>
        <w:rPr>
          <w:rFonts w:ascii="Calibri" w:hAnsi="Calibri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  <w:sectPr w:rsidR="0066385F" w:rsidSect="0066385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 Постановление вступает в силу со дня его обнародования.</w:t>
      </w:r>
    </w:p>
    <w:p w:rsidR="0066385F" w:rsidRDefault="0066385F" w:rsidP="0066385F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 xml:space="preserve">Постановление № </w:t>
      </w:r>
      <w:r w:rsidR="001D57CC">
        <w:t xml:space="preserve">52 </w:t>
      </w:r>
      <w:r>
        <w:t>от 2</w:t>
      </w:r>
      <w:r w:rsidR="001D57CC">
        <w:t>4</w:t>
      </w:r>
      <w:r>
        <w:t>.0</w:t>
      </w:r>
      <w:r w:rsidR="001D57CC">
        <w:t>2</w:t>
      </w:r>
      <w:bookmarkStart w:id="2" w:name="_GoBack"/>
      <w:bookmarkEnd w:id="2"/>
      <w:r>
        <w:t>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720"/>
        <w:jc w:val="both"/>
      </w:pPr>
      <w:r>
        <w:t>4.Контроль за исполнением настоящего постановления оставляю за собой.</w:t>
      </w:r>
    </w:p>
    <w:p w:rsidR="0066385F" w:rsidRDefault="0066385F" w:rsidP="0066385F"/>
    <w:p w:rsidR="0066385F" w:rsidRDefault="0066385F" w:rsidP="0066385F"/>
    <w:p w:rsidR="0066385F" w:rsidRDefault="0066385F" w:rsidP="0066385F">
      <w:pPr>
        <w:spacing w:line="240" w:lineRule="auto"/>
      </w:pPr>
    </w:p>
    <w:p w:rsidR="0066385F" w:rsidRDefault="0066385F" w:rsidP="0066385F">
      <w:pPr>
        <w:spacing w:line="240" w:lineRule="auto"/>
      </w:pPr>
    </w:p>
    <w:p w:rsidR="0066385F" w:rsidRDefault="0066385F" w:rsidP="0066385F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66385F" w:rsidRPr="003A5570" w:rsidRDefault="0066385F" w:rsidP="0066385F">
      <w:pPr>
        <w:spacing w:line="240" w:lineRule="auto"/>
      </w:pPr>
      <w:r w:rsidRPr="003A5570">
        <w:t xml:space="preserve">сельского </w:t>
      </w:r>
      <w:r>
        <w:t xml:space="preserve"> поселения                                                                         А.И. Корниенко</w:t>
      </w:r>
    </w:p>
    <w:p w:rsidR="0066385F" w:rsidRPr="003A5570" w:rsidRDefault="0066385F" w:rsidP="0066385F">
      <w:pPr>
        <w:jc w:val="both"/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  <w:sectPr w:rsidR="0066385F" w:rsidSect="00663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663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663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0D" w:rsidRDefault="0080540D" w:rsidP="00A45FBF">
      <w:pPr>
        <w:spacing w:after="0" w:line="240" w:lineRule="auto"/>
      </w:pPr>
      <w:r>
        <w:separator/>
      </w:r>
    </w:p>
  </w:endnote>
  <w:endnote w:type="continuationSeparator" w:id="0">
    <w:p w:rsidR="0080540D" w:rsidRDefault="0080540D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0D" w:rsidRDefault="0080540D" w:rsidP="00A45FBF">
      <w:pPr>
        <w:spacing w:after="0" w:line="240" w:lineRule="auto"/>
      </w:pPr>
      <w:r>
        <w:separator/>
      </w:r>
    </w:p>
  </w:footnote>
  <w:footnote w:type="continuationSeparator" w:id="0">
    <w:p w:rsidR="0080540D" w:rsidRDefault="0080540D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0463C"/>
    <w:multiLevelType w:val="hybridMultilevel"/>
    <w:tmpl w:val="F768DFDC"/>
    <w:lvl w:ilvl="0" w:tplc="B942A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0F2DA5"/>
    <w:rsid w:val="00150995"/>
    <w:rsid w:val="001A2765"/>
    <w:rsid w:val="001D1201"/>
    <w:rsid w:val="001D2AA9"/>
    <w:rsid w:val="001D57CC"/>
    <w:rsid w:val="00245341"/>
    <w:rsid w:val="00273F27"/>
    <w:rsid w:val="002C2D26"/>
    <w:rsid w:val="002E6120"/>
    <w:rsid w:val="002E6565"/>
    <w:rsid w:val="00310C8E"/>
    <w:rsid w:val="00311E86"/>
    <w:rsid w:val="00341D2E"/>
    <w:rsid w:val="0037499B"/>
    <w:rsid w:val="003A202E"/>
    <w:rsid w:val="003C3757"/>
    <w:rsid w:val="00402FE1"/>
    <w:rsid w:val="004A4611"/>
    <w:rsid w:val="00501A1E"/>
    <w:rsid w:val="0052299F"/>
    <w:rsid w:val="00546361"/>
    <w:rsid w:val="00557240"/>
    <w:rsid w:val="0056054E"/>
    <w:rsid w:val="005A0AF8"/>
    <w:rsid w:val="0066385F"/>
    <w:rsid w:val="00693864"/>
    <w:rsid w:val="006A60F2"/>
    <w:rsid w:val="006A7E3E"/>
    <w:rsid w:val="006E034D"/>
    <w:rsid w:val="00722B16"/>
    <w:rsid w:val="00760B71"/>
    <w:rsid w:val="00764DF7"/>
    <w:rsid w:val="007D6938"/>
    <w:rsid w:val="007D7408"/>
    <w:rsid w:val="0080540D"/>
    <w:rsid w:val="00824C58"/>
    <w:rsid w:val="0084752F"/>
    <w:rsid w:val="00863284"/>
    <w:rsid w:val="008731DF"/>
    <w:rsid w:val="00885990"/>
    <w:rsid w:val="00891DF4"/>
    <w:rsid w:val="008E6312"/>
    <w:rsid w:val="008F02A2"/>
    <w:rsid w:val="008F2553"/>
    <w:rsid w:val="00990763"/>
    <w:rsid w:val="00A127D0"/>
    <w:rsid w:val="00A20503"/>
    <w:rsid w:val="00A45FBF"/>
    <w:rsid w:val="00A576A7"/>
    <w:rsid w:val="00A64CF9"/>
    <w:rsid w:val="00A66142"/>
    <w:rsid w:val="00A721E8"/>
    <w:rsid w:val="00AB2526"/>
    <w:rsid w:val="00AB36D9"/>
    <w:rsid w:val="00B452BA"/>
    <w:rsid w:val="00B809AF"/>
    <w:rsid w:val="00C706DC"/>
    <w:rsid w:val="00C827D4"/>
    <w:rsid w:val="00CC2AB5"/>
    <w:rsid w:val="00D0530A"/>
    <w:rsid w:val="00D40F62"/>
    <w:rsid w:val="00D5766D"/>
    <w:rsid w:val="00D653EA"/>
    <w:rsid w:val="00DA44EC"/>
    <w:rsid w:val="00DC38A7"/>
    <w:rsid w:val="00DC5B61"/>
    <w:rsid w:val="00E117CB"/>
    <w:rsid w:val="00E26258"/>
    <w:rsid w:val="00E45814"/>
    <w:rsid w:val="00EE26AC"/>
    <w:rsid w:val="00F05808"/>
    <w:rsid w:val="00F12988"/>
    <w:rsid w:val="00F742EB"/>
    <w:rsid w:val="00F91D59"/>
    <w:rsid w:val="00F947B7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DDB1-6015-4CD4-BE7E-8EBCAFEC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2016-01-20T11:27:00Z</cp:lastPrinted>
  <dcterms:created xsi:type="dcterms:W3CDTF">2016-01-17T19:09:00Z</dcterms:created>
  <dcterms:modified xsi:type="dcterms:W3CDTF">2016-03-20T06:34:00Z</dcterms:modified>
</cp:coreProperties>
</file>